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0D1E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关于推进现代商贸物流产业高质量发展的</w:t>
      </w:r>
    </w:p>
    <w:p w14:paraId="059810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若干措施</w:t>
      </w:r>
    </w:p>
    <w:p w14:paraId="68BCF678">
      <w:pPr>
        <w:jc w:val="center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（征求意见稿）</w:t>
      </w:r>
    </w:p>
    <w:p w14:paraId="76CC4F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510129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为推动全市现代商贸物流产业高质量发展，进一步巩固我市重要商贸物流枢纽地位，加快推进区域消费中心城市建设，特制定如下措施。
</w:t>
      </w:r>
    </w:p>
    <w:p w14:paraId="47F235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一、壮大产业规模</w:t>
      </w:r>
    </w:p>
    <w:p w14:paraId="03CFBB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一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）支持企业做大做强。</w:t>
      </w:r>
      <w:r>
        <w:rPr>
          <w:rFonts w:hint="eastAsia" w:ascii="仿宋_GB2312" w:hAnsi="仿宋_GB2312" w:eastAsia="仿宋_GB2312" w:cs="仿宋_GB2312"/>
          <w:sz w:val="32"/>
          <w:szCs w:val="32"/>
        </w:rPr>
        <w:t>支持商贸企业集团化、连锁化、品牌化发展，对新获得国家、省、市老字号认定的单位，一次性分别给予不超过100万元、50万元、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0万元奖励，同一企业不重复奖励。</w:t>
      </w:r>
      <w:r>
        <w:rPr>
          <w:rFonts w:hint="eastAsia" w:ascii="楷体_GB2312" w:hAnsi="楷体_GB2312" w:eastAsia="楷体_GB2312" w:cs="楷体_GB2312"/>
          <w:sz w:val="32"/>
          <w:szCs w:val="32"/>
        </w:rPr>
        <w:t>（责任单位：市商务局）</w:t>
      </w:r>
    </w:p>
    <w:p w14:paraId="73974C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二</w:t>
      </w:r>
      <w:r>
        <w:rPr>
          <w:rFonts w:hint="eastAsia" w:ascii="楷体_GB2312" w:hAnsi="楷体_GB2312" w:eastAsia="楷体_GB2312" w:cs="楷体_GB2312"/>
          <w:sz w:val="32"/>
          <w:szCs w:val="32"/>
        </w:rPr>
        <w:t>）支持商业街区发展建设。</w:t>
      </w:r>
      <w:r>
        <w:rPr>
          <w:rFonts w:hint="eastAsia" w:ascii="仿宋_GB2312" w:hAnsi="仿宋_GB2312" w:eastAsia="仿宋_GB2312" w:cs="仿宋_GB2312"/>
          <w:sz w:val="32"/>
          <w:szCs w:val="32"/>
        </w:rPr>
        <w:t>新获评市级、省级、国家级示范的特色商业街区，分别给予一次性不超过50万元、100万元、500万元的资金支持。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（责任单位：市商务局）</w:t>
      </w:r>
    </w:p>
    <w:p w14:paraId="06EB82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三</w:t>
      </w:r>
      <w:r>
        <w:rPr>
          <w:rFonts w:hint="eastAsia" w:ascii="楷体_GB2312" w:hAnsi="楷体_GB2312" w:eastAsia="楷体_GB2312" w:cs="楷体_GB2312"/>
          <w:sz w:val="32"/>
          <w:szCs w:val="32"/>
        </w:rPr>
        <w:t>）加大促消费力度。</w:t>
      </w:r>
      <w:r>
        <w:rPr>
          <w:rFonts w:hint="eastAsia" w:ascii="仿宋_GB2312" w:hAnsi="仿宋_GB2312" w:eastAsia="仿宋_GB2312" w:cs="仿宋_GB2312"/>
          <w:sz w:val="32"/>
          <w:szCs w:val="32"/>
        </w:rPr>
        <w:t>支持大宗商品消费，举办汽车、家电等促销活动，对活动期间购买汽车、家电的个人消费者，按实际交易额分别给予最高不超过5%、15%的补贴。</w:t>
      </w:r>
      <w:r>
        <w:rPr>
          <w:rFonts w:hint="eastAsia" w:ascii="楷体_GB2312" w:hAnsi="楷体_GB2312" w:eastAsia="楷体_GB2312" w:cs="楷体_GB2312"/>
          <w:sz w:val="32"/>
          <w:szCs w:val="32"/>
        </w:rPr>
        <w:t>（责任单位：市商务局）</w:t>
      </w:r>
    </w:p>
    <w:p w14:paraId="52550F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四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）培育重点商贸服务企业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鼓励支持商贸单位做大做强，对首次纳入统计联网直报的商贸单位，一次性给予不超过5万元的奖励。</w:t>
      </w:r>
      <w:r>
        <w:rPr>
          <w:rFonts w:hint="eastAsia" w:ascii="楷体_GB2312" w:hAnsi="楷体_GB2312" w:eastAsia="楷体_GB2312" w:cs="楷体_GB2312"/>
          <w:sz w:val="32"/>
          <w:szCs w:val="32"/>
        </w:rPr>
        <w:t>（责任单位：市商务局）</w:t>
      </w:r>
    </w:p>
    <w:p w14:paraId="1CA9FC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三、提质增效现代物流</w:t>
      </w:r>
    </w:p>
    <w:p w14:paraId="506834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五）支持开展试点示范。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对新纳入国家物流领域试点示范项目的运营主体企业，一次性给予不超过200万元奖励。</w:t>
      </w:r>
      <w:r>
        <w:rPr>
          <w:rFonts w:hint="eastAsia" w:ascii="楷体_GB2312" w:hAnsi="楷体_GB2312" w:eastAsia="楷体_GB2312" w:cs="楷体_GB2312"/>
          <w:sz w:val="32"/>
          <w:szCs w:val="32"/>
        </w:rPr>
        <w:t>（责任单位：市发展改革委）</w:t>
      </w:r>
    </w:p>
    <w:p w14:paraId="353AF07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bookmarkStart w:id="0" w:name="_GoBack"/>
      <w:bookmarkEnd w:id="0"/>
      <w:r>
        <w:rPr>
          <w:rFonts w:hint="eastAsia" w:ascii="楷体_GB2312" w:hAnsi="楷体_GB2312" w:eastAsia="楷体_GB2312" w:cs="楷体_GB2312"/>
          <w:sz w:val="32"/>
          <w:szCs w:val="32"/>
        </w:rPr>
        <w:t>（六）支持物流企业高质量发展。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对新增国家认定的3A、4A、5A级物流企业，分别一次性给予不超过40万元、50万元、60万元奖励。</w:t>
      </w:r>
      <w:r>
        <w:rPr>
          <w:rFonts w:hint="eastAsia" w:ascii="楷体_GB2312" w:hAnsi="楷体_GB2312" w:eastAsia="楷体_GB2312" w:cs="楷体_GB2312"/>
          <w:sz w:val="32"/>
          <w:szCs w:val="32"/>
        </w:rPr>
        <w:t>（责任单位：市发展改革委）</w:t>
      </w:r>
    </w:p>
    <w:p w14:paraId="494764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（七）</w:t>
      </w:r>
      <w:r>
        <w:rPr>
          <w:rFonts w:hint="eastAsia" w:ascii="楷体_GB2312" w:hAnsi="楷体_GB2312" w:eastAsia="楷体_GB2312" w:cs="楷体_GB2312"/>
          <w:sz w:val="32"/>
          <w:szCs w:val="32"/>
        </w:rPr>
        <w:t>支持发展绿色仓库。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发展绿色仓储，支持节能环保型仓储设施建设。对评定为</w:t>
      </w:r>
      <w:r>
        <w:rPr>
          <w:rFonts w:hint="eastAsia" w:ascii="仿宋_GB2312" w:hAnsi="仿宋_GB2312" w:eastAsia="仿宋_GB2312" w:cs="仿宋_GB2312"/>
          <w:sz w:val="32"/>
          <w:szCs w:val="32"/>
        </w:rPr>
        <w:t>绿色仓库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的，按评定等级一次性</w:t>
      </w:r>
      <w:r>
        <w:rPr>
          <w:rFonts w:hint="eastAsia" w:ascii="仿宋_GB2312" w:hAnsi="仿宋_GB2312" w:eastAsia="仿宋_GB2312" w:cs="仿宋_GB2312"/>
          <w:sz w:val="32"/>
          <w:szCs w:val="32"/>
        </w:rPr>
        <w:t>给予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不超过</w:t>
      </w:r>
      <w:r>
        <w:rPr>
          <w:rFonts w:hint="eastAsia" w:ascii="仿宋_GB2312" w:hAnsi="仿宋_GB2312" w:eastAsia="仿宋_GB2312" w:cs="仿宋_GB2312"/>
          <w:sz w:val="32"/>
          <w:szCs w:val="32"/>
        </w:rPr>
        <w:t>20万元奖励。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（责任单位：市商务局）</w:t>
      </w:r>
    </w:p>
    <w:p w14:paraId="5D18AF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八</w:t>
      </w:r>
      <w:r>
        <w:rPr>
          <w:rFonts w:hint="eastAsia" w:ascii="楷体_GB2312" w:hAnsi="楷体_GB2312" w:eastAsia="楷体_GB2312" w:cs="楷体_GB2312"/>
          <w:sz w:val="32"/>
          <w:szCs w:val="32"/>
        </w:rPr>
        <w:t>）支持县域快递物流中心建设。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对完成末端网点备案的，且新设立的农村快递服务站（快递柜），每个站点补贴不超过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5000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元。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（责任单位：市邮政管理局）</w:t>
      </w:r>
    </w:p>
    <w:p w14:paraId="2D3783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四、培育壮大电子商务企业</w:t>
      </w:r>
    </w:p>
    <w:p w14:paraId="5C426C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九</w:t>
      </w:r>
      <w:r>
        <w:rPr>
          <w:rFonts w:hint="eastAsia" w:ascii="楷体_GB2312" w:hAnsi="楷体_GB2312" w:eastAsia="楷体_GB2312" w:cs="楷体_GB2312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>支持企业扩大电商经营规模，对在申报年度内网络零售规模同比增长20%以上的企业，一次性给予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不超过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0万元奖励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。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（责任单位：市商务局）</w:t>
      </w:r>
    </w:p>
    <w:p w14:paraId="5FEA8D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五、支持会展业高质量发展</w:t>
      </w:r>
    </w:p>
    <w:p w14:paraId="697BFAB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（十）对在我市举办符合我市产业发展方向的展览，按照规模给予最高不超过80万元奖励。鼓励创新办展，支持会展企业创办线上数字展会平台与进行绿色环保搭建，推动人工智能先进技术与会展场景的高效对接。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（责任单位：市商务局）</w:t>
      </w:r>
    </w:p>
    <w:p w14:paraId="3638A9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 w:bidi="ar-SA"/>
        </w:rPr>
        <w:t>以上政策措施，对同一家企业的同一个项目符合多项奖补条件的，按最高政策执行，不重复奖补。各县（市、区）政府要抓好本措施的贯彻落实。本措施自发布之日起实施，原有政策与本措施不一致的，按本措施执行。市委办公室、市政府办公室印发的《关于支持现代商贸物流产业做大做强的若干措施》（石办字〔2024〕29号）同时废止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Noto Sans Symbols2">
    <w:panose1 w:val="020B0502040504020204"/>
    <w:charset w:val="00"/>
    <w:family w:val="auto"/>
    <w:pitch w:val="default"/>
    <w:sig w:usb0="80000003" w:usb1="0200E3E4" w:usb2="00040020" w:usb3="0580A048" w:csb0="00000001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87B059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6256635">
                          <w:pPr>
                            <w:pStyle w:val="7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6256635">
                    <w:pPr>
                      <w:pStyle w:val="7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A5NDhkZDMyNDZkZGUwODZmYjk2YTMzN2Y0OGFjYzIifQ=="/>
  </w:docVars>
  <w:rsids>
    <w:rsidRoot w:val="00000000"/>
    <w:rsid w:val="0055574E"/>
    <w:rsid w:val="047168CE"/>
    <w:rsid w:val="09214A58"/>
    <w:rsid w:val="0B8F08F0"/>
    <w:rsid w:val="107514F4"/>
    <w:rsid w:val="18B66808"/>
    <w:rsid w:val="1902541E"/>
    <w:rsid w:val="1A8446D8"/>
    <w:rsid w:val="1C1F3884"/>
    <w:rsid w:val="20815B54"/>
    <w:rsid w:val="22CC5EB9"/>
    <w:rsid w:val="244B3216"/>
    <w:rsid w:val="24E41216"/>
    <w:rsid w:val="25FA451E"/>
    <w:rsid w:val="2AE2285C"/>
    <w:rsid w:val="2BCB36E8"/>
    <w:rsid w:val="2BDD26D5"/>
    <w:rsid w:val="2BFB141F"/>
    <w:rsid w:val="2EFB8FF1"/>
    <w:rsid w:val="32E4458C"/>
    <w:rsid w:val="37E34E12"/>
    <w:rsid w:val="3841574F"/>
    <w:rsid w:val="3B9A1D0B"/>
    <w:rsid w:val="3BDBB1BC"/>
    <w:rsid w:val="3ECE3D27"/>
    <w:rsid w:val="3EFF7ED7"/>
    <w:rsid w:val="3F2226C4"/>
    <w:rsid w:val="41FBFB45"/>
    <w:rsid w:val="42B5497F"/>
    <w:rsid w:val="46DF0E9A"/>
    <w:rsid w:val="47CFADFA"/>
    <w:rsid w:val="4E395A7D"/>
    <w:rsid w:val="4E772300"/>
    <w:rsid w:val="4F3E8BEA"/>
    <w:rsid w:val="56A84D29"/>
    <w:rsid w:val="5717C19C"/>
    <w:rsid w:val="5A0F53A3"/>
    <w:rsid w:val="5CC23944"/>
    <w:rsid w:val="5D9EF1AD"/>
    <w:rsid w:val="5DFF3959"/>
    <w:rsid w:val="5E9BDF8D"/>
    <w:rsid w:val="5ECE3876"/>
    <w:rsid w:val="5EF9EE21"/>
    <w:rsid w:val="69947242"/>
    <w:rsid w:val="6DBA4CA0"/>
    <w:rsid w:val="730D28D6"/>
    <w:rsid w:val="731E4DDA"/>
    <w:rsid w:val="77507370"/>
    <w:rsid w:val="77FEA81D"/>
    <w:rsid w:val="794B2032"/>
    <w:rsid w:val="7B3B4717"/>
    <w:rsid w:val="7BDBAE59"/>
    <w:rsid w:val="7DEE17C0"/>
    <w:rsid w:val="7E181611"/>
    <w:rsid w:val="7E3F9193"/>
    <w:rsid w:val="7EFE10C4"/>
    <w:rsid w:val="7FCA0222"/>
    <w:rsid w:val="7FF7684E"/>
    <w:rsid w:val="7FFB8B02"/>
    <w:rsid w:val="AF7FE2A7"/>
    <w:rsid w:val="BCAF56E0"/>
    <w:rsid w:val="BCBFBB2E"/>
    <w:rsid w:val="BEFF13C6"/>
    <w:rsid w:val="BF0E4EE7"/>
    <w:rsid w:val="BFEB4942"/>
    <w:rsid w:val="D1F9A91C"/>
    <w:rsid w:val="DDFF06C8"/>
    <w:rsid w:val="E31F69B8"/>
    <w:rsid w:val="E92E73FD"/>
    <w:rsid w:val="ED97E108"/>
    <w:rsid w:val="EF2F8B9F"/>
    <w:rsid w:val="EFBE3818"/>
    <w:rsid w:val="F3FEBCD1"/>
    <w:rsid w:val="F4BFE315"/>
    <w:rsid w:val="F7DFDC05"/>
    <w:rsid w:val="F9ABBA36"/>
    <w:rsid w:val="F9D715E1"/>
    <w:rsid w:val="FBBD6402"/>
    <w:rsid w:val="FDDB1618"/>
    <w:rsid w:val="FDFCC501"/>
    <w:rsid w:val="FE7F58FF"/>
    <w:rsid w:val="FF5B4C09"/>
    <w:rsid w:val="FFDBCA96"/>
    <w:rsid w:val="FFDF869B"/>
    <w:rsid w:val="FFE7B231"/>
    <w:rsid w:val="FFFEE99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2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sz w:val="31"/>
      <w:szCs w:val="31"/>
    </w:rPr>
  </w:style>
  <w:style w:type="paragraph" w:styleId="5">
    <w:name w:val="Body Text Indent"/>
    <w:basedOn w:val="1"/>
    <w:next w:val="6"/>
    <w:unhideWhenUsed/>
    <w:qFormat/>
    <w:uiPriority w:val="99"/>
    <w:pPr>
      <w:spacing w:after="120" w:afterLines="0" w:afterAutospacing="0"/>
      <w:ind w:left="420" w:leftChars="200"/>
    </w:pPr>
  </w:style>
  <w:style w:type="paragraph" w:styleId="6">
    <w:name w:val="Subtitle"/>
    <w:next w:val="1"/>
    <w:qFormat/>
    <w:uiPriority w:val="0"/>
    <w:pPr>
      <w:wordWrap w:val="0"/>
      <w:spacing w:after="60"/>
      <w:jc w:val="center"/>
    </w:pPr>
    <w:rPr>
      <w:rFonts w:ascii="Calibri" w:hAnsi="Calibri" w:eastAsia="宋体" w:cs="Times New Roman"/>
      <w:sz w:val="24"/>
      <w:szCs w:val="22"/>
      <w:lang w:val="en-US" w:eastAsia="zh-CN" w:bidi="ar-SA"/>
    </w:r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kern w:val="2"/>
      <w:sz w:val="18"/>
    </w:rPr>
  </w:style>
  <w:style w:type="paragraph" w:styleId="9">
    <w:name w:val="Normal (Web)"/>
    <w:basedOn w:val="1"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0">
    <w:name w:val="Body Text First Indent 2"/>
    <w:basedOn w:val="5"/>
    <w:unhideWhenUsed/>
    <w:qFormat/>
    <w:uiPriority w:val="99"/>
    <w:pPr>
      <w:ind w:firstLine="420" w:firstLineChars="200"/>
    </w:p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Hyperlink"/>
    <w:basedOn w:val="12"/>
    <w:qFormat/>
    <w:uiPriority w:val="0"/>
    <w:rPr>
      <w:color w:val="0000FF"/>
      <w:u w:val="single"/>
    </w:rPr>
  </w:style>
  <w:style w:type="paragraph" w:customStyle="1" w:styleId="15">
    <w:name w:val="纯文本1"/>
    <w:basedOn w:val="1"/>
    <w:qFormat/>
    <w:uiPriority w:val="0"/>
    <w:rPr>
      <w:rFonts w:ascii="宋体" w:hAnsi="Courier New" w:cs="Courier New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4606</Words>
  <Characters>4724</Characters>
  <Lines>0</Lines>
  <Paragraphs>0</Paragraphs>
  <TotalTime>6</TotalTime>
  <ScaleCrop>false</ScaleCrop>
  <LinksUpToDate>false</LinksUpToDate>
  <CharactersWithSpaces>4729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2014-11-07T12:08:00Z</dcterms:created>
  <dc:creator>jys</dc:creator>
  <cp:lastModifiedBy>greatwall</cp:lastModifiedBy>
  <dcterms:modified xsi:type="dcterms:W3CDTF">2025-12-12T15:20:48Z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89B65E01510438F8CE3736698AB3F363_43</vt:lpwstr>
  </property>
  <property fmtid="{D5CDD505-2E9C-101B-9397-08002B2CF9AE}" pid="4" name="KSOTemplateDocerSaveRecord">
    <vt:lpwstr>eyJoZGlkIjoiNzYyYTdlMDE4ZmIzMmMxZDk4MDRjOTFjNGI3YzQwNGEiLCJ1c2VySWQiOiIzNjQ0MTI5NTcifQ==</vt:lpwstr>
  </property>
</Properties>
</file>